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104" w14:paraId="6988C33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1D5EBDF8" w14:textId="77777777" w:rsidR="00141104" w:rsidRDefault="0031132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Smokin' Joe's Tattoo Parlor</w:t>
            </w:r>
          </w:p>
          <w:p w14:paraId="56AA97A7" w14:textId="77777777" w:rsidR="00141104" w:rsidRDefault="00311320">
            <w:r>
              <w:rPr>
                <w:rFonts w:ascii="Calibri" w:eastAsia="Calibri" w:hAnsi="Calibri" w:cs="Calibri"/>
                <w:color w:val="FFFFFF"/>
              </w:rPr>
              <w:t>Piercing Aftercare Guide</w:t>
            </w:r>
          </w:p>
        </w:tc>
      </w:tr>
    </w:tbl>
    <w:p w14:paraId="3EB64E94" w14:textId="77777777" w:rsidR="00141104" w:rsidRDefault="00141104">
      <w:pPr>
        <w:spacing w:after="160"/>
      </w:pPr>
    </w:p>
    <w:p w14:paraId="72F15AAE" w14:textId="252BC6D9" w:rsidR="00141104" w:rsidRDefault="00311320">
      <w:pPr>
        <w:spacing w:after="200"/>
      </w:pPr>
      <w:r>
        <w:rPr>
          <w:rFonts w:ascii="Calibri" w:eastAsia="Calibri" w:hAnsi="Calibri" w:cs="Calibri"/>
          <w:i/>
          <w:iCs/>
          <w:color w:val="444444"/>
          <w:sz w:val="18"/>
          <w:szCs w:val="18"/>
        </w:rPr>
        <w:t xml:space="preserve">Provided in accordance with Regulation 16(5), Public Health (Body Piercing, Electrolysis and Tattooing) Regulations 2001. Please read </w:t>
      </w:r>
      <w:r w:rsidR="00267786">
        <w:rPr>
          <w:rFonts w:ascii="Calibri" w:eastAsia="Calibri" w:hAnsi="Calibri" w:cs="Calibri"/>
          <w:i/>
          <w:iCs/>
          <w:color w:val="444444"/>
          <w:sz w:val="18"/>
          <w:szCs w:val="18"/>
        </w:rPr>
        <w:t>this guide fully before you leave the studio and keep it</w:t>
      </w:r>
      <w:r>
        <w:rPr>
          <w:rFonts w:ascii="Calibri" w:eastAsia="Calibri" w:hAnsi="Calibri" w:cs="Calibri"/>
          <w:i/>
          <w:iCs/>
          <w:color w:val="444444"/>
          <w:sz w:val="18"/>
          <w:szCs w:val="18"/>
        </w:rPr>
        <w:t xml:space="preserve"> during healing.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104" w14:paraId="585D58E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030BA07" w14:textId="77777777" w:rsidR="00141104" w:rsidRDefault="00311320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Daily Cleaning</w:t>
            </w:r>
          </w:p>
        </w:tc>
      </w:tr>
    </w:tbl>
    <w:p w14:paraId="1028CF98" w14:textId="77777777" w:rsidR="00141104" w:rsidRDefault="00141104">
      <w:pPr>
        <w:spacing w:after="120"/>
      </w:pPr>
    </w:p>
    <w:p w14:paraId="08B0B1BF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1.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Wash your hands thoroughly with soap and water before touching your new piercing or jewelry.</w:t>
      </w:r>
    </w:p>
    <w:p w14:paraId="7D9F9059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2.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Clean the piercing 1–2 times per day using a sterile saline solution (or a sea-salt soak your piercer recommends). Avoid over-cleaning – more than twice a day can irritate the piercing and slow healing.</w:t>
      </w:r>
    </w:p>
    <w:p w14:paraId="6D71ADBA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3.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Soak a clean cotton pad or gauze with saline solution and hold it gently against the piercing for 3–5 minutes, or use a spray saline solution directly on the area.</w:t>
      </w:r>
    </w:p>
    <w:p w14:paraId="3D229B1A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4.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Gently wipe away any crust with a clean cotton swab. Do not pick crust off with your fingernails.</w:t>
      </w:r>
    </w:p>
    <w:p w14:paraId="73A508E3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5.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Pat the area dry with a clean paper towel – avoid using fabric towels, which can harbor bacteria and snag on jewelry.</w:t>
      </w:r>
    </w:p>
    <w:p w14:paraId="1D52E181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6.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Do not use alcohol, hydrogen peroxide, iodine, or antibacterial soap on a new piercing – these can irritate the wound and slow healing.</w:t>
      </w:r>
    </w:p>
    <w:p w14:paraId="0FA1E137" w14:textId="77777777" w:rsidR="00141104" w:rsidRDefault="00141104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104" w14:paraId="37C4988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49BC2B" w14:textId="77777777" w:rsidR="00141104" w:rsidRDefault="00311320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What to Avoid While Healing</w:t>
            </w:r>
          </w:p>
        </w:tc>
      </w:tr>
    </w:tbl>
    <w:p w14:paraId="0C1B99BB" w14:textId="77777777" w:rsidR="00141104" w:rsidRDefault="00141104">
      <w:pPr>
        <w:spacing w:after="120"/>
      </w:pPr>
    </w:p>
    <w:p w14:paraId="19E560FF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1.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Do not remove your jewelry during the initial healing period – piercing holes can begin to close within minutes to hours, especially early on.</w:t>
      </w:r>
    </w:p>
    <w:p w14:paraId="0FC6C3BF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2.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Do not rotate, twist, or play with the jewelry – this is an old habit that actually irritates the piercing and can introduce bacteria.</w:t>
      </w:r>
    </w:p>
    <w:p w14:paraId="57503733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3.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Avoid submerging the piercing in swimming pools, hot tubs, lakes, or the ocean until fully healed. Showers are generally fine once the piercing is a few days old.</w:t>
      </w:r>
    </w:p>
    <w:p w14:paraId="3B627DF0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4.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Avoid applying makeup, lotion, perfume, or hair products directly on or near the piercing.</w:t>
      </w:r>
    </w:p>
    <w:p w14:paraId="4C8634EE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5.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Avoid touching the piercing with unwashed hands.</w:t>
      </w:r>
    </w:p>
    <w:p w14:paraId="53A97902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6.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Keep hair, phones, and clothing from snagging on the jewelry, particularly for ear and facial piercings.</w:t>
      </w:r>
    </w:p>
    <w:p w14:paraId="279426CF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7.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Avoid tight clothing or accessories that rub against the piercing.</w:t>
      </w:r>
    </w:p>
    <w:p w14:paraId="79A187F2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8.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Be mindful while sleeping – avoid lying directly on a new piercing where possible.</w:t>
      </w:r>
    </w:p>
    <w:p w14:paraId="44E94A52" w14:textId="77777777" w:rsidR="00141104" w:rsidRDefault="00311320">
      <w:pPr>
        <w:spacing w:after="100" w:line="264" w:lineRule="auto"/>
        <w:ind w:left="500" w:hanging="500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9.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>Avoid contact sports or activities with a high risk of snagging or knocking the jewelry until healed.</w:t>
      </w:r>
    </w:p>
    <w:p w14:paraId="44D50BEC" w14:textId="77777777" w:rsidR="00141104" w:rsidRDefault="00141104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104" w14:paraId="2D77941A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C37384C" w14:textId="77777777" w:rsidR="00141104" w:rsidRDefault="00311320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Expected Healing Times</w:t>
            </w:r>
          </w:p>
        </w:tc>
      </w:tr>
    </w:tbl>
    <w:p w14:paraId="5F7970C7" w14:textId="77777777" w:rsidR="00141104" w:rsidRDefault="00141104">
      <w:pPr>
        <w:spacing w:after="120"/>
      </w:pPr>
    </w:p>
    <w:p w14:paraId="50E85922" w14:textId="77777777" w:rsidR="00141104" w:rsidRDefault="00311320">
      <w:pPr>
        <w:spacing w:after="14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Healing time varies significantly by location and depends on individual healing. These are general guides only – ask your piercer about your specific piercing:</w:t>
      </w:r>
    </w:p>
    <w:p w14:paraId="7CB05B31" w14:textId="77777777" w:rsidR="00141104" w:rsidRDefault="00311320">
      <w:pPr>
        <w:spacing w:after="6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• Earlobe: 6–8 weeks</w:t>
      </w:r>
    </w:p>
    <w:p w14:paraId="14A771F2" w14:textId="77777777" w:rsidR="00141104" w:rsidRDefault="00311320">
      <w:pPr>
        <w:spacing w:after="6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lastRenderedPageBreak/>
        <w:t>• Ear cartilage: 4–12 months</w:t>
      </w:r>
    </w:p>
    <w:p w14:paraId="76CB103A" w14:textId="77777777" w:rsidR="00141104" w:rsidRDefault="00311320">
      <w:pPr>
        <w:spacing w:after="6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• Nostril: 2–4 months</w:t>
      </w:r>
    </w:p>
    <w:p w14:paraId="673A6D90" w14:textId="77777777" w:rsidR="00141104" w:rsidRDefault="00311320">
      <w:pPr>
        <w:spacing w:after="6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• Septum: 6–8 weeks</w:t>
      </w:r>
    </w:p>
    <w:p w14:paraId="478A2E1D" w14:textId="77777777" w:rsidR="00141104" w:rsidRDefault="00311320">
      <w:pPr>
        <w:spacing w:after="6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• Eyebrow: 6–8 weeks</w:t>
      </w:r>
    </w:p>
    <w:p w14:paraId="1B17F198" w14:textId="77777777" w:rsidR="00141104" w:rsidRDefault="00311320">
      <w:pPr>
        <w:spacing w:after="6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• Navel: 6–12 months</w:t>
      </w:r>
    </w:p>
    <w:p w14:paraId="009C0CA5" w14:textId="77777777" w:rsidR="00141104" w:rsidRDefault="00311320">
      <w:pPr>
        <w:spacing w:after="6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• Oral (tongue/lip): 4–6 weeks initial healing, longer to fully settle</w:t>
      </w:r>
    </w:p>
    <w:p w14:paraId="7D9DC0CC" w14:textId="77777777" w:rsidR="00141104" w:rsidRDefault="00311320">
      <w:pPr>
        <w:spacing w:after="14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Do not change jewelry until your piercer confirms the piercing is fully healed – changing too early is one of the most common causes of complications.</w:t>
      </w:r>
    </w:p>
    <w:p w14:paraId="27FA4E6B" w14:textId="77777777" w:rsidR="00141104" w:rsidRDefault="00141104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104" w14:paraId="155B0E55" w14:textId="77777777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89F2B13" w14:textId="77777777" w:rsidR="00141104" w:rsidRDefault="0031132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>When to Seek Medical Attention</w:t>
            </w:r>
          </w:p>
          <w:p w14:paraId="1D444754" w14:textId="77777777" w:rsidR="00141104" w:rsidRDefault="00311320">
            <w:pPr>
              <w:spacing w:after="60"/>
            </w:pPr>
            <w:r>
              <w:rPr>
                <w:rFonts w:ascii="Calibri" w:eastAsia="Calibri" w:hAnsi="Calibri" w:cs="Calibri"/>
                <w:color w:val="000000"/>
              </w:rPr>
              <w:t>• Increasing redness, swelling, or pain after the first few days, rather than gradual improvement.</w:t>
            </w:r>
          </w:p>
          <w:p w14:paraId="5F7129AC" w14:textId="77777777" w:rsidR="00141104" w:rsidRDefault="00311320">
            <w:pPr>
              <w:spacing w:after="60"/>
            </w:pPr>
            <w:r>
              <w:rPr>
                <w:rFonts w:ascii="Calibri" w:eastAsia="Calibri" w:hAnsi="Calibri" w:cs="Calibri"/>
                <w:color w:val="000000"/>
              </w:rPr>
              <w:t>• Thick, yellow or green discharge, or a strong odor (some clear or whitish discharge while healing is normal).</w:t>
            </w:r>
          </w:p>
          <w:p w14:paraId="13588241" w14:textId="77777777" w:rsidR="00141104" w:rsidRDefault="00311320">
            <w:pPr>
              <w:spacing w:after="60"/>
            </w:pPr>
            <w:r>
              <w:rPr>
                <w:rFonts w:ascii="Calibri" w:eastAsia="Calibri" w:hAnsi="Calibri" w:cs="Calibri"/>
                <w:color w:val="000000"/>
              </w:rPr>
              <w:t>• Excessive heat around the piercing site.</w:t>
            </w:r>
          </w:p>
          <w:p w14:paraId="4589B820" w14:textId="77777777" w:rsidR="00141104" w:rsidRDefault="00311320">
            <w:pPr>
              <w:spacing w:after="60"/>
            </w:pPr>
            <w:r>
              <w:rPr>
                <w:rFonts w:ascii="Calibri" w:eastAsia="Calibri" w:hAnsi="Calibri" w:cs="Calibri"/>
                <w:color w:val="000000"/>
              </w:rPr>
              <w:t>• Fever, chills, or feeling generally unwell.</w:t>
            </w:r>
          </w:p>
          <w:p w14:paraId="4F698C86" w14:textId="77777777" w:rsidR="00141104" w:rsidRDefault="00311320">
            <w:pPr>
              <w:spacing w:after="60"/>
            </w:pPr>
            <w:r>
              <w:rPr>
                <w:rFonts w:ascii="Calibri" w:eastAsia="Calibri" w:hAnsi="Calibri" w:cs="Calibri"/>
                <w:color w:val="000000"/>
              </w:rPr>
              <w:t>• The jewelry appears to be embedding into the skin, or the piercing is migrating or rejecting.</w:t>
            </w:r>
          </w:p>
          <w:p w14:paraId="1F40D5E9" w14:textId="7559721A" w:rsidR="00141104" w:rsidRDefault="00311320">
            <w:pPr>
              <w:spacing w:after="60"/>
            </w:pPr>
            <w:r>
              <w:rPr>
                <w:rFonts w:ascii="Calibri" w:eastAsia="Calibri" w:hAnsi="Calibri" w:cs="Calibri"/>
                <w:color w:val="000000"/>
              </w:rPr>
              <w:t xml:space="preserve">• If any of these occur, contact your doctor promptly. Do not remove the jewelry yourself if you suspect </w:t>
            </w:r>
            <w:r w:rsidR="00267786">
              <w:rPr>
                <w:rFonts w:ascii="Calibri" w:eastAsia="Calibri" w:hAnsi="Calibri" w:cs="Calibri"/>
                <w:color w:val="000000"/>
              </w:rPr>
              <w:t xml:space="preserve">an infection – doing so can trap the </w:t>
            </w:r>
            <w:r>
              <w:rPr>
                <w:rFonts w:ascii="Calibri" w:eastAsia="Calibri" w:hAnsi="Calibri" w:cs="Calibri"/>
                <w:color w:val="000000"/>
              </w:rPr>
              <w:t>infection beneath the skin. You are also welcome to contact us with any questions about your healing piercing.</w:t>
            </w:r>
          </w:p>
        </w:tc>
      </w:tr>
    </w:tbl>
    <w:p w14:paraId="61419FAE" w14:textId="77777777" w:rsidR="00141104" w:rsidRDefault="00141104">
      <w:pPr>
        <w:spacing w:after="160"/>
      </w:pPr>
    </w:p>
    <w:p w14:paraId="2D97B705" w14:textId="1D4DA434" w:rsidR="00141104" w:rsidRDefault="00311320">
      <w:pPr>
        <w:spacing w:after="140" w:line="264" w:lineRule="auto"/>
      </w:pP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>Studio contact: info@smokinjoestattoo.</w:t>
      </w:r>
      <w:r w:rsidR="00A95D81">
        <w:rPr>
          <w:rFonts w:ascii="Calibri" w:eastAsia="Calibri" w:hAnsi="Calibri" w:cs="Calibri"/>
          <w:b/>
          <w:bCs/>
          <w:color w:val="000000"/>
          <w:sz w:val="21"/>
          <w:szCs w:val="21"/>
        </w:rPr>
        <w:t>com</w:t>
      </w:r>
      <w:r>
        <w:rPr>
          <w:rFonts w:ascii="Calibri" w:eastAsia="Calibri" w:hAnsi="Calibri" w:cs="Calibri"/>
          <w:b/>
          <w:bCs/>
          <w:color w:val="000000"/>
          <w:sz w:val="21"/>
          <w:szCs w:val="21"/>
        </w:rPr>
        <w:t xml:space="preserve">  |  +1 (441) </w:t>
      </w:r>
      <w:r w:rsidR="00A95D81">
        <w:rPr>
          <w:rFonts w:ascii="Calibri" w:eastAsia="Calibri" w:hAnsi="Calibri" w:cs="Calibri"/>
          <w:b/>
          <w:bCs/>
          <w:color w:val="000000"/>
          <w:sz w:val="21"/>
          <w:szCs w:val="21"/>
        </w:rPr>
        <w:t>236 5597</w:t>
      </w:r>
    </w:p>
    <w:sectPr w:rsidR="00141104">
      <w:pgSz w:w="12240" w:h="15840"/>
      <w:pgMar w:top="1000" w:right="1440" w:bottom="10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60F47"/>
    <w:multiLevelType w:val="hybridMultilevel"/>
    <w:tmpl w:val="A8869FA4"/>
    <w:lvl w:ilvl="0" w:tplc="F73C7510">
      <w:start w:val="1"/>
      <w:numFmt w:val="bullet"/>
      <w:lvlText w:val="●"/>
      <w:lvlJc w:val="left"/>
      <w:pPr>
        <w:ind w:left="720" w:hanging="360"/>
      </w:pPr>
    </w:lvl>
    <w:lvl w:ilvl="1" w:tplc="560A152A">
      <w:start w:val="1"/>
      <w:numFmt w:val="bullet"/>
      <w:lvlText w:val="○"/>
      <w:lvlJc w:val="left"/>
      <w:pPr>
        <w:ind w:left="1440" w:hanging="360"/>
      </w:pPr>
    </w:lvl>
    <w:lvl w:ilvl="2" w:tplc="661A5DB6">
      <w:start w:val="1"/>
      <w:numFmt w:val="bullet"/>
      <w:lvlText w:val="■"/>
      <w:lvlJc w:val="left"/>
      <w:pPr>
        <w:ind w:left="2160" w:hanging="360"/>
      </w:pPr>
    </w:lvl>
    <w:lvl w:ilvl="3" w:tplc="720486FC">
      <w:start w:val="1"/>
      <w:numFmt w:val="bullet"/>
      <w:lvlText w:val="●"/>
      <w:lvlJc w:val="left"/>
      <w:pPr>
        <w:ind w:left="2880" w:hanging="360"/>
      </w:pPr>
    </w:lvl>
    <w:lvl w:ilvl="4" w:tplc="F56CBE74">
      <w:start w:val="1"/>
      <w:numFmt w:val="bullet"/>
      <w:lvlText w:val="○"/>
      <w:lvlJc w:val="left"/>
      <w:pPr>
        <w:ind w:left="3600" w:hanging="360"/>
      </w:pPr>
    </w:lvl>
    <w:lvl w:ilvl="5" w:tplc="F268301E">
      <w:start w:val="1"/>
      <w:numFmt w:val="bullet"/>
      <w:lvlText w:val="■"/>
      <w:lvlJc w:val="left"/>
      <w:pPr>
        <w:ind w:left="4320" w:hanging="360"/>
      </w:pPr>
    </w:lvl>
    <w:lvl w:ilvl="6" w:tplc="358A4744">
      <w:start w:val="1"/>
      <w:numFmt w:val="bullet"/>
      <w:lvlText w:val="●"/>
      <w:lvlJc w:val="left"/>
      <w:pPr>
        <w:ind w:left="5040" w:hanging="360"/>
      </w:pPr>
    </w:lvl>
    <w:lvl w:ilvl="7" w:tplc="780278A4">
      <w:start w:val="1"/>
      <w:numFmt w:val="bullet"/>
      <w:lvlText w:val="●"/>
      <w:lvlJc w:val="left"/>
      <w:pPr>
        <w:ind w:left="5760" w:hanging="360"/>
      </w:pPr>
    </w:lvl>
    <w:lvl w:ilvl="8" w:tplc="D1903B4C">
      <w:start w:val="1"/>
      <w:numFmt w:val="bullet"/>
      <w:lvlText w:val="●"/>
      <w:lvlJc w:val="left"/>
      <w:pPr>
        <w:ind w:left="6480" w:hanging="360"/>
      </w:pPr>
    </w:lvl>
  </w:abstractNum>
  <w:num w:numId="1" w16cid:durableId="2780761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04"/>
    <w:rsid w:val="00141104"/>
    <w:rsid w:val="00184D6F"/>
    <w:rsid w:val="00267786"/>
    <w:rsid w:val="00311320"/>
    <w:rsid w:val="009070E4"/>
    <w:rsid w:val="00A9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E81A2"/>
  <w15:docId w15:val="{8DFCB862-CB8F-4F8B-8B9A-49A2340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2912</Characters>
  <Application>Microsoft Office Word</Application>
  <DocSecurity>0</DocSecurity>
  <Lines>138</Lines>
  <Paragraphs>135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Florence Vigil</cp:lastModifiedBy>
  <cp:revision>4</cp:revision>
  <dcterms:created xsi:type="dcterms:W3CDTF">2026-07-16T17:11:00Z</dcterms:created>
  <dcterms:modified xsi:type="dcterms:W3CDTF">2026-07-16T17:13:00Z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2c873393-31e2-4a2c-8e08-2a4e16a048e0</vt:lpwstr>
  </property>
</Properties>
</file>